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2"/>
        <w:tblW w:w="10374" w:type="dxa"/>
        <w:tblCellMar>
          <w:left w:w="0" w:type="dxa"/>
          <w:right w:w="0" w:type="dxa"/>
        </w:tblCellMar>
        <w:tblLook w:val="00A0"/>
      </w:tblPr>
      <w:tblGrid>
        <w:gridCol w:w="4338"/>
        <w:gridCol w:w="6036"/>
      </w:tblGrid>
      <w:tr w:rsidR="0068794D" w:rsidTr="009C588A">
        <w:tc>
          <w:tcPr>
            <w:tcW w:w="4338" w:type="dxa"/>
            <w:tcMar>
              <w:top w:w="0" w:type="dxa"/>
              <w:left w:w="108" w:type="dxa"/>
              <w:bottom w:w="0" w:type="dxa"/>
              <w:right w:w="108" w:type="dxa"/>
            </w:tcMar>
          </w:tcPr>
          <w:p w:rsidR="0068794D" w:rsidRDefault="0068794D">
            <w:pPr>
              <w:tabs>
                <w:tab w:val="center" w:pos="1616"/>
                <w:tab w:val="center" w:pos="6060"/>
              </w:tabs>
              <w:spacing w:line="264" w:lineRule="auto"/>
              <w:jc w:val="center"/>
              <w:rPr>
                <w:sz w:val="26"/>
                <w:szCs w:val="26"/>
              </w:rPr>
            </w:pPr>
            <w:r>
              <w:rPr>
                <w:sz w:val="26"/>
                <w:szCs w:val="26"/>
              </w:rPr>
              <w:t xml:space="preserve">   PHÒNG GIÁO DỤC VÀ ĐÀO TẠO</w:t>
            </w:r>
          </w:p>
          <w:p w:rsidR="0068794D" w:rsidRDefault="0068794D" w:rsidP="009C588A">
            <w:pPr>
              <w:tabs>
                <w:tab w:val="center" w:pos="1616"/>
                <w:tab w:val="center" w:pos="6060"/>
              </w:tabs>
              <w:spacing w:line="264" w:lineRule="auto"/>
              <w:rPr>
                <w:sz w:val="26"/>
                <w:szCs w:val="26"/>
              </w:rPr>
            </w:pPr>
            <w:r>
              <w:rPr>
                <w:sz w:val="26"/>
                <w:szCs w:val="26"/>
              </w:rPr>
              <w:t xml:space="preserve">              HUYỆN BÌNH CHÁNH</w:t>
            </w:r>
          </w:p>
          <w:p w:rsidR="0068794D" w:rsidRDefault="0068794D">
            <w:pPr>
              <w:tabs>
                <w:tab w:val="center" w:pos="1616"/>
                <w:tab w:val="center" w:pos="6060"/>
              </w:tabs>
              <w:spacing w:line="264" w:lineRule="auto"/>
              <w:jc w:val="center"/>
              <w:rPr>
                <w:b/>
                <w:sz w:val="26"/>
                <w:szCs w:val="26"/>
              </w:rPr>
            </w:pPr>
            <w:r>
              <w:rPr>
                <w:b/>
                <w:sz w:val="26"/>
                <w:szCs w:val="26"/>
              </w:rPr>
              <w:t>PHÁP CHẾ</w:t>
            </w:r>
          </w:p>
          <w:p w:rsidR="0068794D" w:rsidRDefault="0068794D">
            <w:pPr>
              <w:spacing w:line="264" w:lineRule="auto"/>
              <w:jc w:val="center"/>
              <w:rPr>
                <w:b/>
                <w:bCs/>
                <w:color w:val="000000"/>
                <w:sz w:val="26"/>
                <w:szCs w:val="26"/>
              </w:rPr>
            </w:pPr>
            <w:r>
              <w:rPr>
                <w:noProof/>
              </w:rPr>
              <w:pict>
                <v:line id="_x0000_s1026" style="position:absolute;left:0;text-align:left;z-index:251658240;visibility:visible" from="70.6pt,7.1pt" to="129.85pt,7.1pt"/>
              </w:pict>
            </w:r>
          </w:p>
        </w:tc>
        <w:tc>
          <w:tcPr>
            <w:tcW w:w="6036" w:type="dxa"/>
            <w:tcMar>
              <w:top w:w="0" w:type="dxa"/>
              <w:left w:w="108" w:type="dxa"/>
              <w:bottom w:w="0" w:type="dxa"/>
              <w:right w:w="108" w:type="dxa"/>
            </w:tcMar>
          </w:tcPr>
          <w:p w:rsidR="0068794D" w:rsidRDefault="0068794D">
            <w:pPr>
              <w:spacing w:line="264" w:lineRule="auto"/>
              <w:jc w:val="center"/>
              <w:rPr>
                <w:color w:val="000000"/>
                <w:sz w:val="26"/>
                <w:szCs w:val="26"/>
              </w:rPr>
            </w:pPr>
            <w:r>
              <w:rPr>
                <w:noProof/>
              </w:rPr>
              <w:pict>
                <v:line id="Line 3" o:spid="_x0000_s1027" style="position:absolute;left:0;text-align:left;z-index:251659264;visibility:visible;mso-position-horizontal-relative:text;mso-position-vertical-relative:text" from="56.35pt,32.15pt" to="232.05pt,32.15pt"/>
              </w:pict>
            </w:r>
            <w:r>
              <w:rPr>
                <w:b/>
                <w:bCs/>
                <w:color w:val="000000"/>
                <w:sz w:val="26"/>
                <w:szCs w:val="26"/>
              </w:rPr>
              <w:t xml:space="preserve">  CỘNG HÒA XÃ HỘI CHỦ NGHĨA VIỆT </w:t>
            </w:r>
            <w:smartTag w:uri="urn:schemas-microsoft-com:office:smarttags" w:element="place">
              <w:smartTag w:uri="urn:schemas-microsoft-com:office:smarttags" w:element="country-region">
                <w:r>
                  <w:rPr>
                    <w:b/>
                    <w:bCs/>
                    <w:color w:val="000000"/>
                    <w:sz w:val="26"/>
                    <w:szCs w:val="26"/>
                  </w:rPr>
                  <w:t>NAM</w:t>
                </w:r>
              </w:smartTag>
            </w:smartTag>
            <w:r>
              <w:rPr>
                <w:b/>
                <w:bCs/>
                <w:color w:val="000000"/>
                <w:sz w:val="26"/>
                <w:szCs w:val="26"/>
              </w:rPr>
              <w:br/>
            </w:r>
            <w:r>
              <w:rPr>
                <w:b/>
                <w:bCs/>
                <w:color w:val="000000"/>
                <w:sz w:val="28"/>
                <w:szCs w:val="28"/>
              </w:rPr>
              <w:t>Độc lập - Tự do - Hạnh phúc</w:t>
            </w:r>
            <w:r>
              <w:rPr>
                <w:b/>
                <w:bCs/>
                <w:color w:val="000000"/>
                <w:sz w:val="28"/>
                <w:szCs w:val="28"/>
              </w:rPr>
              <w:br/>
            </w:r>
          </w:p>
        </w:tc>
      </w:tr>
    </w:tbl>
    <w:p w:rsidR="0068794D" w:rsidRDefault="0068794D" w:rsidP="009C588A">
      <w:pPr>
        <w:tabs>
          <w:tab w:val="left" w:pos="1095"/>
          <w:tab w:val="left" w:pos="4110"/>
        </w:tabs>
        <w:spacing w:line="264" w:lineRule="auto"/>
        <w:jc w:val="center"/>
        <w:rPr>
          <w:b/>
          <w:sz w:val="28"/>
          <w:szCs w:val="28"/>
        </w:rPr>
      </w:pPr>
      <w:r>
        <w:rPr>
          <w:b/>
          <w:sz w:val="28"/>
          <w:szCs w:val="28"/>
        </w:rPr>
        <w:t>BÁO CÁO</w:t>
      </w:r>
    </w:p>
    <w:p w:rsidR="0068794D" w:rsidRDefault="0068794D" w:rsidP="009C588A">
      <w:pPr>
        <w:tabs>
          <w:tab w:val="left" w:pos="1095"/>
          <w:tab w:val="left" w:pos="4110"/>
        </w:tabs>
        <w:spacing w:line="264" w:lineRule="auto"/>
        <w:jc w:val="center"/>
        <w:rPr>
          <w:b/>
          <w:sz w:val="28"/>
          <w:szCs w:val="28"/>
        </w:rPr>
      </w:pPr>
      <w:r>
        <w:rPr>
          <w:b/>
          <w:sz w:val="28"/>
          <w:szCs w:val="28"/>
        </w:rPr>
        <w:t>GIAO BAN CÔNG TÁC PHÁP CHẾ LẦN 1</w:t>
      </w:r>
    </w:p>
    <w:p w:rsidR="0068794D" w:rsidRDefault="0068794D" w:rsidP="009C588A">
      <w:pPr>
        <w:tabs>
          <w:tab w:val="left" w:pos="1095"/>
          <w:tab w:val="left" w:pos="4110"/>
        </w:tabs>
        <w:spacing w:line="264" w:lineRule="auto"/>
        <w:jc w:val="center"/>
        <w:rPr>
          <w:b/>
          <w:sz w:val="28"/>
          <w:szCs w:val="28"/>
        </w:rPr>
      </w:pPr>
      <w:r>
        <w:rPr>
          <w:b/>
          <w:sz w:val="28"/>
          <w:szCs w:val="28"/>
        </w:rPr>
        <w:t>NĂM HỌC 2015 - 2016</w:t>
      </w:r>
    </w:p>
    <w:p w:rsidR="0068794D" w:rsidRDefault="0068794D" w:rsidP="009C588A">
      <w:pPr>
        <w:spacing w:line="264" w:lineRule="auto"/>
        <w:jc w:val="center"/>
        <w:rPr>
          <w:b/>
          <w:sz w:val="28"/>
          <w:szCs w:val="28"/>
        </w:rPr>
      </w:pPr>
      <w:r>
        <w:rPr>
          <w:noProof/>
        </w:rPr>
        <w:pict>
          <v:line id="_x0000_s1028" style="position:absolute;left:0;text-align:left;z-index:251660288" from="224.25pt,7pt" to="260.25pt,7pt"/>
        </w:pict>
      </w:r>
    </w:p>
    <w:p w:rsidR="0068794D" w:rsidRDefault="0068794D" w:rsidP="009C588A">
      <w:pPr>
        <w:spacing w:line="264" w:lineRule="auto"/>
        <w:ind w:right="-362"/>
        <w:jc w:val="both"/>
        <w:rPr>
          <w:b/>
          <w:sz w:val="28"/>
          <w:szCs w:val="28"/>
        </w:rPr>
      </w:pPr>
      <w:r>
        <w:rPr>
          <w:b/>
          <w:sz w:val="28"/>
          <w:szCs w:val="28"/>
        </w:rPr>
        <w:t>I. Kết quả thực hiện các nhiệm vụ năm học 2015 – 2016 từ đầu năm học đến nay</w:t>
      </w:r>
    </w:p>
    <w:p w:rsidR="0068794D" w:rsidRPr="00E43CE9" w:rsidRDefault="0068794D" w:rsidP="009C588A">
      <w:pPr>
        <w:spacing w:line="264" w:lineRule="auto"/>
        <w:jc w:val="both"/>
        <w:rPr>
          <w:sz w:val="8"/>
          <w:szCs w:val="28"/>
        </w:rPr>
      </w:pPr>
    </w:p>
    <w:p w:rsidR="0068794D" w:rsidRDefault="0068794D" w:rsidP="009C588A">
      <w:pPr>
        <w:spacing w:line="264" w:lineRule="auto"/>
        <w:jc w:val="both"/>
        <w:rPr>
          <w:color w:val="000000"/>
          <w:sz w:val="28"/>
          <w:szCs w:val="28"/>
          <w:shd w:val="clear" w:color="auto" w:fill="FFFFFF"/>
        </w:rPr>
      </w:pPr>
      <w:r w:rsidRPr="009C588A">
        <w:rPr>
          <w:sz w:val="28"/>
          <w:szCs w:val="28"/>
        </w:rPr>
        <w:t xml:space="preserve">- </w:t>
      </w:r>
      <w:r>
        <w:rPr>
          <w:color w:val="000000"/>
          <w:sz w:val="28"/>
          <w:szCs w:val="28"/>
          <w:shd w:val="clear" w:color="auto" w:fill="FFFFFF"/>
        </w:rPr>
        <w:t xml:space="preserve">  Xây dựng văn bản:</w:t>
      </w:r>
    </w:p>
    <w:p w:rsidR="0068794D" w:rsidRDefault="0068794D" w:rsidP="009C588A">
      <w:pPr>
        <w:spacing w:line="264" w:lineRule="auto"/>
        <w:ind w:firstLine="360"/>
        <w:jc w:val="both"/>
        <w:rPr>
          <w:color w:val="000000"/>
          <w:sz w:val="28"/>
          <w:szCs w:val="28"/>
          <w:shd w:val="clear" w:color="auto" w:fill="FFFFFF"/>
        </w:rPr>
      </w:pPr>
      <w:r>
        <w:rPr>
          <w:color w:val="000000"/>
          <w:sz w:val="28"/>
          <w:szCs w:val="28"/>
          <w:shd w:val="clear" w:color="auto" w:fill="FFFFFF"/>
        </w:rPr>
        <w:t>+ Hướng dẫn công tác pháp chế năm học 2015 – 2016.</w:t>
      </w:r>
    </w:p>
    <w:p w:rsidR="0068794D" w:rsidRDefault="0068794D" w:rsidP="009C588A">
      <w:pPr>
        <w:pStyle w:val="NormalWeb"/>
        <w:shd w:val="clear" w:color="auto" w:fill="FFFFFF"/>
        <w:spacing w:before="0" w:beforeAutospacing="0" w:after="0" w:afterAutospacing="0" w:line="264" w:lineRule="auto"/>
        <w:ind w:firstLine="360"/>
        <w:jc w:val="both"/>
        <w:rPr>
          <w:color w:val="000000"/>
          <w:sz w:val="28"/>
          <w:szCs w:val="28"/>
          <w:shd w:val="clear" w:color="auto" w:fill="FFFFFF"/>
        </w:rPr>
      </w:pPr>
      <w:r>
        <w:rPr>
          <w:color w:val="000000"/>
          <w:sz w:val="28"/>
          <w:szCs w:val="28"/>
          <w:shd w:val="clear" w:color="auto" w:fill="FFFFFF"/>
        </w:rPr>
        <w:t>+ Hướng dẫn thực hiện “Ngày pháp luật” năm 2015.</w:t>
      </w:r>
    </w:p>
    <w:p w:rsidR="0068794D" w:rsidRDefault="0068794D" w:rsidP="009C588A">
      <w:pPr>
        <w:pStyle w:val="NormalWeb"/>
        <w:shd w:val="clear" w:color="auto" w:fill="FFFFFF"/>
        <w:spacing w:before="0" w:beforeAutospacing="0" w:after="0" w:afterAutospacing="0" w:line="264" w:lineRule="auto"/>
        <w:ind w:firstLine="360"/>
        <w:jc w:val="both"/>
        <w:rPr>
          <w:color w:val="000000"/>
          <w:sz w:val="28"/>
          <w:szCs w:val="28"/>
          <w:shd w:val="clear" w:color="auto" w:fill="FFFFFF"/>
        </w:rPr>
      </w:pPr>
      <w:r>
        <w:rPr>
          <w:color w:val="000000"/>
          <w:sz w:val="28"/>
          <w:szCs w:val="28"/>
          <w:shd w:val="clear" w:color="auto" w:fill="FFFFFF"/>
        </w:rPr>
        <w:t>+ Hướng dẫn  tự nhận xét và  đánh giá thi đua công tác pháp chế năm học 2015 -2015.</w:t>
      </w:r>
    </w:p>
    <w:p w:rsidR="0068794D" w:rsidRDefault="0068794D" w:rsidP="009C588A">
      <w:pPr>
        <w:tabs>
          <w:tab w:val="left" w:pos="4110"/>
        </w:tabs>
        <w:spacing w:line="264" w:lineRule="auto"/>
        <w:jc w:val="both"/>
        <w:rPr>
          <w:color w:val="000000"/>
          <w:sz w:val="28"/>
          <w:szCs w:val="28"/>
          <w:shd w:val="clear" w:color="auto" w:fill="FFFFFF"/>
        </w:rPr>
      </w:pPr>
      <w:r>
        <w:rPr>
          <w:color w:val="000000"/>
          <w:sz w:val="28"/>
          <w:szCs w:val="28"/>
          <w:shd w:val="clear" w:color="auto" w:fill="FFFFFF"/>
        </w:rPr>
        <w:t>-   Xây dựng Kế hoạch:</w:t>
      </w:r>
      <w:r>
        <w:rPr>
          <w:color w:val="000000"/>
          <w:sz w:val="28"/>
          <w:szCs w:val="28"/>
          <w:shd w:val="clear" w:color="auto" w:fill="FFFFFF"/>
        </w:rPr>
        <w:tab/>
      </w:r>
    </w:p>
    <w:p w:rsidR="0068794D" w:rsidRDefault="0068794D" w:rsidP="009C588A">
      <w:pPr>
        <w:tabs>
          <w:tab w:val="left" w:pos="360"/>
        </w:tabs>
        <w:spacing w:line="264" w:lineRule="auto"/>
        <w:ind w:left="360"/>
        <w:jc w:val="both"/>
        <w:rPr>
          <w:color w:val="000000"/>
          <w:sz w:val="28"/>
          <w:szCs w:val="28"/>
          <w:shd w:val="clear" w:color="auto" w:fill="FFFFFF"/>
        </w:rPr>
      </w:pPr>
      <w:r>
        <w:rPr>
          <w:color w:val="000000"/>
          <w:sz w:val="28"/>
          <w:szCs w:val="28"/>
          <w:shd w:val="clear" w:color="auto" w:fill="FFFFFF"/>
        </w:rPr>
        <w:t>+ Xây dựng Kế hoạch phổ biến, giáo dục pháp luật năm học 2015 – 2016.</w:t>
      </w:r>
    </w:p>
    <w:p w:rsidR="0068794D" w:rsidRDefault="0068794D" w:rsidP="009C588A">
      <w:pPr>
        <w:tabs>
          <w:tab w:val="left" w:pos="360"/>
        </w:tabs>
        <w:spacing w:line="264" w:lineRule="auto"/>
        <w:ind w:left="360"/>
        <w:jc w:val="both"/>
        <w:rPr>
          <w:color w:val="000000"/>
          <w:sz w:val="28"/>
          <w:szCs w:val="28"/>
          <w:shd w:val="clear" w:color="auto" w:fill="FFFFFF"/>
        </w:rPr>
      </w:pPr>
      <w:r>
        <w:rPr>
          <w:color w:val="000000"/>
          <w:sz w:val="28"/>
          <w:szCs w:val="28"/>
          <w:shd w:val="clear" w:color="auto" w:fill="FFFFFF"/>
        </w:rPr>
        <w:t>+ Xây dựng kế hoạch triển khai thực hiện về công tác đảm bảo trật tự ATGT năm học 2015 -2016.</w:t>
      </w:r>
    </w:p>
    <w:p w:rsidR="0068794D" w:rsidRDefault="0068794D" w:rsidP="009C588A">
      <w:pPr>
        <w:tabs>
          <w:tab w:val="left" w:pos="360"/>
        </w:tabs>
        <w:spacing w:line="264" w:lineRule="auto"/>
        <w:ind w:left="360"/>
        <w:jc w:val="both"/>
        <w:rPr>
          <w:color w:val="000000"/>
          <w:sz w:val="28"/>
          <w:szCs w:val="28"/>
          <w:shd w:val="clear" w:color="auto" w:fill="FFFFFF"/>
        </w:rPr>
      </w:pPr>
      <w:r>
        <w:rPr>
          <w:color w:val="000000"/>
          <w:sz w:val="28"/>
          <w:szCs w:val="28"/>
          <w:shd w:val="clear" w:color="auto" w:fill="FFFFFF"/>
        </w:rPr>
        <w:t>+ Tập huấn công tác pháp chế lần 1 năm học 2015 – 2016.</w:t>
      </w:r>
    </w:p>
    <w:p w:rsidR="0068794D" w:rsidRDefault="0068794D" w:rsidP="009C588A">
      <w:pPr>
        <w:pStyle w:val="NormalWeb"/>
        <w:shd w:val="clear" w:color="auto" w:fill="FFFFFF"/>
        <w:tabs>
          <w:tab w:val="left" w:pos="360"/>
        </w:tabs>
        <w:spacing w:before="0" w:beforeAutospacing="0" w:after="0" w:afterAutospacing="0" w:line="264" w:lineRule="auto"/>
        <w:ind w:left="360"/>
        <w:jc w:val="both"/>
        <w:rPr>
          <w:color w:val="000000"/>
          <w:sz w:val="28"/>
          <w:szCs w:val="28"/>
          <w:shd w:val="clear" w:color="auto" w:fill="FFFFFF"/>
        </w:rPr>
      </w:pPr>
      <w:r>
        <w:rPr>
          <w:color w:val="000000"/>
          <w:sz w:val="28"/>
          <w:szCs w:val="28"/>
          <w:shd w:val="clear" w:color="auto" w:fill="FFFFFF"/>
        </w:rPr>
        <w:t>+ Triển khai kế hoạch Hội thi “Người tuyên truyền pháp luật” năm 2015.</w:t>
      </w:r>
    </w:p>
    <w:p w:rsidR="0068794D" w:rsidRDefault="0068794D" w:rsidP="00767B99">
      <w:pPr>
        <w:pStyle w:val="NormalWeb"/>
        <w:shd w:val="clear" w:color="auto" w:fill="FFFFFF"/>
        <w:tabs>
          <w:tab w:val="left" w:pos="0"/>
        </w:tabs>
        <w:spacing w:before="0" w:beforeAutospacing="0" w:after="0" w:afterAutospacing="0" w:line="264" w:lineRule="auto"/>
        <w:ind w:firstLine="360"/>
        <w:jc w:val="both"/>
        <w:rPr>
          <w:color w:val="000000"/>
          <w:sz w:val="28"/>
          <w:szCs w:val="28"/>
          <w:shd w:val="clear" w:color="auto" w:fill="FFFFFF"/>
        </w:rPr>
      </w:pPr>
      <w:r>
        <w:rPr>
          <w:color w:val="000000"/>
          <w:sz w:val="28"/>
          <w:szCs w:val="28"/>
          <w:shd w:val="clear" w:color="auto" w:fill="FFFFFF"/>
        </w:rPr>
        <w:t>+ Triển khai công tác phổ biến giáo dục pháp luật ngành giáo dục và đào tạọ năm học 2015 – 2016.</w:t>
      </w:r>
    </w:p>
    <w:p w:rsidR="0068794D" w:rsidRDefault="0068794D" w:rsidP="009C588A">
      <w:pPr>
        <w:pStyle w:val="NormalWeb"/>
        <w:shd w:val="clear" w:color="auto" w:fill="FFFFFF"/>
        <w:spacing w:before="0" w:beforeAutospacing="0" w:after="0" w:afterAutospacing="0" w:line="264" w:lineRule="auto"/>
        <w:jc w:val="both"/>
        <w:rPr>
          <w:sz w:val="28"/>
          <w:szCs w:val="28"/>
          <w:shd w:val="clear" w:color="auto" w:fill="FFFFFF"/>
        </w:rPr>
      </w:pPr>
      <w:r w:rsidRPr="009C588A">
        <w:rPr>
          <w:sz w:val="28"/>
          <w:szCs w:val="28"/>
        </w:rPr>
        <w:t>-</w:t>
      </w:r>
      <w:r>
        <w:rPr>
          <w:b/>
          <w:sz w:val="28"/>
          <w:szCs w:val="28"/>
        </w:rPr>
        <w:t xml:space="preserve">  </w:t>
      </w:r>
      <w:r>
        <w:rPr>
          <w:sz w:val="28"/>
          <w:szCs w:val="28"/>
          <w:shd w:val="clear" w:color="auto" w:fill="FFFFFF"/>
        </w:rPr>
        <w:t>Tham gia lớp bồi dưỡng kiến thức pháp luật cho giáo viên giáo dục công dân cấp THCS.</w:t>
      </w:r>
    </w:p>
    <w:p w:rsidR="0068794D" w:rsidRDefault="0068794D" w:rsidP="009C588A">
      <w:pPr>
        <w:pStyle w:val="NormalWeb"/>
        <w:shd w:val="clear" w:color="auto" w:fill="FFFFFF"/>
        <w:spacing w:before="0" w:beforeAutospacing="0" w:after="0" w:afterAutospacing="0" w:line="264" w:lineRule="auto"/>
        <w:jc w:val="both"/>
        <w:rPr>
          <w:color w:val="000000"/>
          <w:sz w:val="28"/>
          <w:szCs w:val="28"/>
          <w:shd w:val="clear" w:color="auto" w:fill="FFFFFF"/>
        </w:rPr>
      </w:pPr>
      <w:r>
        <w:rPr>
          <w:sz w:val="28"/>
          <w:szCs w:val="28"/>
          <w:shd w:val="clear" w:color="auto" w:fill="FFFFFF"/>
        </w:rPr>
        <w:t xml:space="preserve">- </w:t>
      </w:r>
      <w:r>
        <w:rPr>
          <w:color w:val="000000"/>
          <w:sz w:val="28"/>
          <w:szCs w:val="28"/>
          <w:shd w:val="clear" w:color="auto" w:fill="FFFFFF"/>
        </w:rPr>
        <w:t>Triển khai kế hoạch cử đội tham gia Hội thi “Thiếu niên Thành phố với pháp luật” năm 2015 (cụm 2)  cấp Thành phố ( THCS Nguyễn Thái Bình).</w:t>
      </w:r>
    </w:p>
    <w:p w:rsidR="0068794D" w:rsidRDefault="0068794D" w:rsidP="009C588A">
      <w:pPr>
        <w:pStyle w:val="NormalWeb"/>
        <w:shd w:val="clear" w:color="auto" w:fill="FFFFFF"/>
        <w:spacing w:before="0" w:beforeAutospacing="0" w:after="0" w:afterAutospacing="0" w:line="264" w:lineRule="auto"/>
        <w:jc w:val="both"/>
        <w:rPr>
          <w:color w:val="000000"/>
          <w:sz w:val="28"/>
          <w:szCs w:val="28"/>
          <w:shd w:val="clear" w:color="auto" w:fill="FFFFFF"/>
        </w:rPr>
      </w:pPr>
      <w:r>
        <w:rPr>
          <w:color w:val="000000"/>
          <w:sz w:val="28"/>
          <w:szCs w:val="28"/>
          <w:shd w:val="clear" w:color="auto" w:fill="FFFFFF"/>
        </w:rPr>
        <w:t>- Tổ chức lấy ý kiến Nhân dân đối với dự thảo Bộ luật Hình sự (sửa đổi) trong ngành giáo dục và đào tạo.</w:t>
      </w:r>
    </w:p>
    <w:p w:rsidR="0068794D" w:rsidRDefault="0068794D" w:rsidP="009C588A">
      <w:pPr>
        <w:spacing w:line="264" w:lineRule="auto"/>
        <w:jc w:val="both"/>
        <w:rPr>
          <w:color w:val="000000"/>
          <w:sz w:val="28"/>
          <w:szCs w:val="28"/>
        </w:rPr>
      </w:pPr>
      <w:r>
        <w:rPr>
          <w:sz w:val="28"/>
          <w:szCs w:val="28"/>
        </w:rPr>
        <w:t xml:space="preserve"> - Hướng dẫn các cơ sở giáo dục rà soát, bổ sung, tài liệu, sách, báo pháp luật, thiết bị PBGDPL mới cho Tủ sách pháp luật quý 3/2015.</w:t>
      </w:r>
    </w:p>
    <w:p w:rsidR="0068794D" w:rsidRDefault="0068794D" w:rsidP="009C588A">
      <w:pPr>
        <w:spacing w:line="264" w:lineRule="auto"/>
        <w:jc w:val="both"/>
        <w:rPr>
          <w:sz w:val="28"/>
          <w:szCs w:val="28"/>
          <w:shd w:val="clear" w:color="auto" w:fill="FFFFFF"/>
        </w:rPr>
      </w:pPr>
      <w:r>
        <w:rPr>
          <w:sz w:val="28"/>
          <w:szCs w:val="28"/>
          <w:shd w:val="clear" w:color="auto" w:fill="FFFFFF"/>
        </w:rPr>
        <w:t>- Báo cáo:</w:t>
      </w:r>
    </w:p>
    <w:p w:rsidR="0068794D" w:rsidRDefault="0068794D" w:rsidP="009C588A">
      <w:pPr>
        <w:tabs>
          <w:tab w:val="left" w:pos="5730"/>
        </w:tabs>
        <w:spacing w:line="264" w:lineRule="auto"/>
        <w:ind w:left="360"/>
        <w:jc w:val="both"/>
        <w:rPr>
          <w:color w:val="000000"/>
          <w:sz w:val="28"/>
          <w:szCs w:val="28"/>
          <w:shd w:val="clear" w:color="auto" w:fill="FFFFFF"/>
        </w:rPr>
      </w:pPr>
      <w:r>
        <w:rPr>
          <w:sz w:val="28"/>
          <w:szCs w:val="28"/>
        </w:rPr>
        <w:t xml:space="preserve">+ Công tác phổ biến giáo dục pháp luật </w:t>
      </w:r>
      <w:r>
        <w:rPr>
          <w:color w:val="000000"/>
          <w:sz w:val="28"/>
          <w:szCs w:val="28"/>
          <w:shd w:val="clear" w:color="auto" w:fill="FFFFFF"/>
        </w:rPr>
        <w:t>năm 2015.</w:t>
      </w:r>
      <w:r>
        <w:rPr>
          <w:color w:val="000000"/>
          <w:sz w:val="28"/>
          <w:szCs w:val="28"/>
          <w:shd w:val="clear" w:color="auto" w:fill="FFFFFF"/>
        </w:rPr>
        <w:tab/>
      </w:r>
    </w:p>
    <w:p w:rsidR="0068794D" w:rsidRDefault="0068794D" w:rsidP="004802C4">
      <w:pPr>
        <w:spacing w:line="264" w:lineRule="auto"/>
        <w:ind w:firstLine="360"/>
        <w:jc w:val="both"/>
        <w:rPr>
          <w:sz w:val="28"/>
          <w:szCs w:val="28"/>
        </w:rPr>
      </w:pPr>
      <w:r>
        <w:rPr>
          <w:color w:val="000000"/>
          <w:sz w:val="28"/>
          <w:szCs w:val="28"/>
          <w:shd w:val="clear" w:color="auto" w:fill="FFFFFF"/>
        </w:rPr>
        <w:t>+ C</w:t>
      </w:r>
      <w:r>
        <w:rPr>
          <w:sz w:val="28"/>
          <w:szCs w:val="28"/>
        </w:rPr>
        <w:t>ông tác kiểm tra việc triển khai thực hiện công tác Phòng chống tham nhũng tại các cơ sở giáo dục và Phòng Giáo dục &amp;Đào tạo.</w:t>
      </w:r>
    </w:p>
    <w:p w:rsidR="0068794D" w:rsidRDefault="0068794D" w:rsidP="00767B99">
      <w:pPr>
        <w:spacing w:line="264" w:lineRule="auto"/>
        <w:jc w:val="both"/>
        <w:rPr>
          <w:sz w:val="28"/>
          <w:szCs w:val="28"/>
          <w:shd w:val="clear" w:color="auto" w:fill="FFFFFF"/>
        </w:rPr>
      </w:pPr>
      <w:r>
        <w:rPr>
          <w:sz w:val="28"/>
          <w:szCs w:val="28"/>
          <w:shd w:val="clear" w:color="auto" w:fill="FFFFFF"/>
        </w:rPr>
        <w:t>-  Thông tin pháp luật số 25 và 30 trện trang Wed của Sở GD&amp;ĐT.</w:t>
      </w:r>
    </w:p>
    <w:p w:rsidR="0068794D" w:rsidRPr="00E43CE9" w:rsidRDefault="0068794D" w:rsidP="00767B99">
      <w:pPr>
        <w:spacing w:line="264" w:lineRule="auto"/>
        <w:jc w:val="both"/>
        <w:rPr>
          <w:sz w:val="10"/>
          <w:szCs w:val="28"/>
          <w:shd w:val="clear" w:color="auto" w:fill="FFFFFF"/>
        </w:rPr>
      </w:pPr>
    </w:p>
    <w:p w:rsidR="0068794D" w:rsidRPr="00767B99" w:rsidRDefault="0068794D" w:rsidP="00767B99">
      <w:pPr>
        <w:spacing w:line="264" w:lineRule="auto"/>
        <w:jc w:val="both"/>
        <w:rPr>
          <w:sz w:val="28"/>
          <w:szCs w:val="28"/>
          <w:shd w:val="clear" w:color="auto" w:fill="FFFFFF"/>
        </w:rPr>
      </w:pPr>
      <w:r>
        <w:rPr>
          <w:b/>
          <w:sz w:val="28"/>
          <w:szCs w:val="28"/>
        </w:rPr>
        <w:t>II. Kế hoạch hoạt động công tác pháp chế từ tháng 10/2015 đến hết học kỳ 1</w:t>
      </w:r>
    </w:p>
    <w:p w:rsidR="0068794D" w:rsidRDefault="0068794D" w:rsidP="009C588A">
      <w:pPr>
        <w:spacing w:line="264" w:lineRule="auto"/>
        <w:jc w:val="both"/>
        <w:rPr>
          <w:sz w:val="28"/>
          <w:szCs w:val="28"/>
        </w:rPr>
      </w:pPr>
      <w:r>
        <w:rPr>
          <w:sz w:val="28"/>
          <w:szCs w:val="28"/>
        </w:rPr>
        <w:t>-  Họp giao ban công tác pháp chế lần 1 năm học 2015 – 2016;</w:t>
      </w:r>
    </w:p>
    <w:p w:rsidR="0068794D" w:rsidRDefault="0068794D" w:rsidP="009C588A">
      <w:pPr>
        <w:tabs>
          <w:tab w:val="left" w:pos="810"/>
          <w:tab w:val="left" w:pos="900"/>
          <w:tab w:val="left" w:pos="990"/>
          <w:tab w:val="left" w:pos="1080"/>
        </w:tabs>
        <w:spacing w:line="264" w:lineRule="auto"/>
        <w:jc w:val="both"/>
        <w:rPr>
          <w:color w:val="000000"/>
          <w:sz w:val="28"/>
          <w:szCs w:val="28"/>
          <w:shd w:val="clear" w:color="auto" w:fill="FFFFFF"/>
        </w:rPr>
      </w:pPr>
      <w:r>
        <w:rPr>
          <w:sz w:val="28"/>
          <w:szCs w:val="28"/>
        </w:rPr>
        <w:t xml:space="preserve">-  </w:t>
      </w:r>
      <w:r>
        <w:rPr>
          <w:color w:val="000000"/>
          <w:sz w:val="28"/>
          <w:szCs w:val="28"/>
          <w:shd w:val="clear" w:color="auto" w:fill="FFFFFF"/>
        </w:rPr>
        <w:t>Tuyên  truyền Hiến pháp Nước CHXHCN VN năm 2013;  Luật Khiếu nại – Luật Tố cáo năm 2015;</w:t>
      </w:r>
    </w:p>
    <w:p w:rsidR="0068794D" w:rsidRDefault="0068794D" w:rsidP="009C588A">
      <w:pPr>
        <w:tabs>
          <w:tab w:val="left" w:pos="810"/>
          <w:tab w:val="left" w:pos="900"/>
          <w:tab w:val="left" w:pos="990"/>
          <w:tab w:val="left" w:pos="1080"/>
        </w:tabs>
        <w:spacing w:line="264" w:lineRule="auto"/>
        <w:jc w:val="both"/>
        <w:rPr>
          <w:sz w:val="28"/>
          <w:szCs w:val="28"/>
        </w:rPr>
      </w:pPr>
      <w:r>
        <w:rPr>
          <w:sz w:val="28"/>
          <w:szCs w:val="28"/>
        </w:rPr>
        <w:t>-  Phổ biến Luật sửa đổi, bổ sung một số điều của Luật phòng, chống tham nhũng năm 2012, Luật Thực hành tiết kiệm, chống lãng phí năm 2013 và các văn bản hướng dẫn thi thành, các quy định về minh bạch tài sản;</w:t>
      </w:r>
    </w:p>
    <w:p w:rsidR="0068794D" w:rsidRDefault="0068794D" w:rsidP="009C588A">
      <w:pPr>
        <w:tabs>
          <w:tab w:val="left" w:pos="810"/>
          <w:tab w:val="left" w:pos="900"/>
          <w:tab w:val="left" w:pos="990"/>
          <w:tab w:val="left" w:pos="1080"/>
        </w:tabs>
        <w:spacing w:line="264" w:lineRule="auto"/>
        <w:jc w:val="both"/>
        <w:rPr>
          <w:sz w:val="28"/>
          <w:szCs w:val="28"/>
        </w:rPr>
      </w:pPr>
      <w:r>
        <w:rPr>
          <w:sz w:val="28"/>
          <w:szCs w:val="28"/>
        </w:rPr>
        <w:t>-  Tham gia Hội thi “Thiếu niên Thành phố với Pháp luật” cụm 2 cấp thành phố;</w:t>
      </w:r>
    </w:p>
    <w:p w:rsidR="0068794D" w:rsidRDefault="0068794D" w:rsidP="009C588A">
      <w:pPr>
        <w:tabs>
          <w:tab w:val="left" w:pos="810"/>
          <w:tab w:val="left" w:pos="900"/>
          <w:tab w:val="left" w:pos="990"/>
          <w:tab w:val="left" w:pos="1080"/>
        </w:tabs>
        <w:spacing w:line="264" w:lineRule="auto"/>
        <w:jc w:val="both"/>
        <w:rPr>
          <w:sz w:val="28"/>
          <w:szCs w:val="28"/>
        </w:rPr>
      </w:pPr>
      <w:r>
        <w:rPr>
          <w:sz w:val="28"/>
          <w:szCs w:val="28"/>
        </w:rPr>
        <w:t xml:space="preserve">- Tham gia Hội thi “Người tuyên truyền Pháp luật giỏi” dành cho giáo viên phụ trách công tác pháp chế tại các Phòng Giáo dục và Đào tạo, trường THPT; TTGDTX, TCCN, CĐ ngành Giáo dục và Đào tạo năm 2015; </w:t>
      </w:r>
    </w:p>
    <w:p w:rsidR="0068794D" w:rsidRDefault="0068794D" w:rsidP="009C588A">
      <w:pPr>
        <w:tabs>
          <w:tab w:val="left" w:pos="810"/>
          <w:tab w:val="left" w:pos="900"/>
          <w:tab w:val="left" w:pos="990"/>
          <w:tab w:val="left" w:pos="1080"/>
        </w:tabs>
        <w:spacing w:line="264" w:lineRule="auto"/>
        <w:jc w:val="both"/>
        <w:rPr>
          <w:sz w:val="28"/>
          <w:szCs w:val="28"/>
        </w:rPr>
      </w:pPr>
      <w:r>
        <w:rPr>
          <w:sz w:val="28"/>
          <w:szCs w:val="28"/>
        </w:rPr>
        <w:t>-  Hướng dẫn rà soát, bổ sung tài liệu, sách, báo pháp luật, thiết bị phổ biến, giáo dục pháp luật mới cho Tủ sách pháp luật tại các  đơn vị trường học và đơn vị trực thuộc Phòng Giáo dục và Đào tạo trên địa bàn huyện;</w:t>
      </w:r>
    </w:p>
    <w:p w:rsidR="0068794D" w:rsidRDefault="0068794D" w:rsidP="009C588A">
      <w:pPr>
        <w:tabs>
          <w:tab w:val="left" w:pos="810"/>
          <w:tab w:val="left" w:pos="900"/>
          <w:tab w:val="left" w:pos="990"/>
          <w:tab w:val="left" w:pos="1080"/>
        </w:tabs>
        <w:spacing w:line="264" w:lineRule="auto"/>
        <w:jc w:val="both"/>
        <w:rPr>
          <w:sz w:val="28"/>
          <w:szCs w:val="28"/>
        </w:rPr>
      </w:pPr>
      <w:r>
        <w:rPr>
          <w:sz w:val="28"/>
          <w:szCs w:val="28"/>
        </w:rPr>
        <w:t>- Kiểm tra chuyên đề về thực hiện chính sách pháp luật tại các đơn vị theo kế hoạch chung của ngành;</w:t>
      </w:r>
    </w:p>
    <w:p w:rsidR="0068794D" w:rsidRDefault="0068794D" w:rsidP="009C588A">
      <w:pPr>
        <w:tabs>
          <w:tab w:val="left" w:pos="810"/>
          <w:tab w:val="left" w:pos="900"/>
          <w:tab w:val="left" w:pos="990"/>
          <w:tab w:val="left" w:pos="1080"/>
        </w:tabs>
        <w:spacing w:line="264" w:lineRule="auto"/>
        <w:jc w:val="both"/>
        <w:rPr>
          <w:b/>
          <w:sz w:val="10"/>
          <w:szCs w:val="28"/>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70"/>
        <w:gridCol w:w="8460"/>
      </w:tblGrid>
      <w:tr w:rsidR="0068794D" w:rsidTr="007D2A7E">
        <w:tc>
          <w:tcPr>
            <w:tcW w:w="1170" w:type="dxa"/>
            <w:vAlign w:val="center"/>
          </w:tcPr>
          <w:p w:rsidR="0068794D" w:rsidRDefault="0068794D">
            <w:pPr>
              <w:tabs>
                <w:tab w:val="left" w:pos="810"/>
                <w:tab w:val="left" w:pos="900"/>
                <w:tab w:val="left" w:pos="990"/>
                <w:tab w:val="left" w:pos="1080"/>
              </w:tabs>
              <w:spacing w:line="264" w:lineRule="auto"/>
              <w:jc w:val="both"/>
            </w:pPr>
            <w:r>
              <w:rPr>
                <w:sz w:val="28"/>
                <w:szCs w:val="28"/>
              </w:rPr>
              <w:t>10/2015</w:t>
            </w:r>
          </w:p>
        </w:tc>
        <w:tc>
          <w:tcPr>
            <w:tcW w:w="8460" w:type="dxa"/>
          </w:tcPr>
          <w:p w:rsidR="0068794D" w:rsidRDefault="0068794D">
            <w:pPr>
              <w:tabs>
                <w:tab w:val="left" w:pos="810"/>
                <w:tab w:val="left" w:pos="900"/>
                <w:tab w:val="left" w:pos="990"/>
                <w:tab w:val="left" w:pos="1080"/>
              </w:tabs>
              <w:spacing w:line="264" w:lineRule="auto"/>
              <w:jc w:val="both"/>
            </w:pPr>
          </w:p>
          <w:p w:rsidR="0068794D" w:rsidRDefault="0068794D">
            <w:pPr>
              <w:tabs>
                <w:tab w:val="left" w:pos="810"/>
                <w:tab w:val="left" w:pos="900"/>
                <w:tab w:val="left" w:pos="990"/>
                <w:tab w:val="left" w:pos="1080"/>
              </w:tabs>
              <w:spacing w:line="264" w:lineRule="auto"/>
              <w:jc w:val="both"/>
            </w:pPr>
            <w:r>
              <w:rPr>
                <w:sz w:val="28"/>
                <w:szCs w:val="28"/>
              </w:rPr>
              <w:t>- Phổ biến Luật Phòng, chống tác hại của thuốc lá năm 2012, luật Biển Việt Nam năm 2012 và các văn bản liên quan đến biển, đảo Việt Nam, Bộ luật lao động năm 2012;</w:t>
            </w:r>
          </w:p>
          <w:p w:rsidR="0068794D" w:rsidRDefault="0068794D">
            <w:pPr>
              <w:tabs>
                <w:tab w:val="left" w:pos="810"/>
                <w:tab w:val="left" w:pos="900"/>
                <w:tab w:val="left" w:pos="990"/>
                <w:tab w:val="left" w:pos="1080"/>
              </w:tabs>
              <w:spacing w:line="264" w:lineRule="auto"/>
              <w:jc w:val="both"/>
            </w:pPr>
            <w:r>
              <w:rPr>
                <w:sz w:val="28"/>
                <w:szCs w:val="28"/>
              </w:rPr>
              <w:t>- Tập huấn công tác pháp chế lần 1 năm học 2015 – 2016;</w:t>
            </w:r>
          </w:p>
          <w:p w:rsidR="0068794D" w:rsidRDefault="0068794D">
            <w:pPr>
              <w:tabs>
                <w:tab w:val="left" w:pos="810"/>
                <w:tab w:val="left" w:pos="900"/>
                <w:tab w:val="left" w:pos="990"/>
                <w:tab w:val="left" w:pos="1080"/>
              </w:tabs>
              <w:spacing w:line="264" w:lineRule="auto"/>
              <w:jc w:val="both"/>
            </w:pPr>
            <w:r>
              <w:rPr>
                <w:sz w:val="28"/>
                <w:szCs w:val="28"/>
              </w:rPr>
              <w:t xml:space="preserve">- Triển khai chủ đề “Ngày pháp luật” tháng 10/2015  theo kế hoạch chung của Huyện và Thành phố. </w:t>
            </w:r>
          </w:p>
          <w:p w:rsidR="0068794D" w:rsidRDefault="0068794D">
            <w:pPr>
              <w:tabs>
                <w:tab w:val="left" w:pos="810"/>
                <w:tab w:val="left" w:pos="900"/>
                <w:tab w:val="left" w:pos="990"/>
                <w:tab w:val="left" w:pos="1080"/>
              </w:tabs>
              <w:spacing w:line="264" w:lineRule="auto"/>
              <w:jc w:val="both"/>
            </w:pPr>
            <w:r>
              <w:rPr>
                <w:sz w:val="28"/>
                <w:szCs w:val="28"/>
              </w:rPr>
              <w:t xml:space="preserve">- Tham gia Hội thi “Người tuyên truyền Pháp luật giỏi” dành cho giáo viên phụ trách công tác pháp chế tại các Phòng Giáo dục và Đào tạo, trường THPT; TTGDTX, TCCN, CĐ ngành Giáo dục và Đào tạo năm 2015; </w:t>
            </w:r>
          </w:p>
          <w:p w:rsidR="0068794D" w:rsidRDefault="0068794D">
            <w:pPr>
              <w:tabs>
                <w:tab w:val="left" w:pos="810"/>
                <w:tab w:val="left" w:pos="900"/>
                <w:tab w:val="left" w:pos="990"/>
                <w:tab w:val="left" w:pos="1080"/>
              </w:tabs>
              <w:spacing w:line="264" w:lineRule="auto"/>
              <w:jc w:val="both"/>
            </w:pPr>
            <w:r>
              <w:rPr>
                <w:sz w:val="28"/>
                <w:szCs w:val="28"/>
              </w:rPr>
              <w:t>- Tham gia Hội thi “Thiếu niên Thành phố với Pháp luật” (Cụm 2) năm 2015 dành cho học sinh cấp THCS ngành Giáo dục và Đào tạo thành phố (THCS Nguyễn Thái Bình);</w:t>
            </w:r>
          </w:p>
          <w:p w:rsidR="0068794D" w:rsidRDefault="0068794D">
            <w:pPr>
              <w:tabs>
                <w:tab w:val="left" w:pos="810"/>
                <w:tab w:val="left" w:pos="900"/>
                <w:tab w:val="left" w:pos="990"/>
                <w:tab w:val="left" w:pos="1080"/>
              </w:tabs>
              <w:spacing w:line="264" w:lineRule="auto"/>
              <w:jc w:val="both"/>
            </w:pPr>
            <w:r>
              <w:rPr>
                <w:sz w:val="28"/>
                <w:szCs w:val="28"/>
              </w:rPr>
              <w:t xml:space="preserve">- Tiếp tục triển khai thực hiện kế hoạch Phổ biến Giáo dục Pháp luật cho học sinh thong qua tiết sinh hoạt chào cờ đầu tuần  tại các đơn vị trường học.  </w:t>
            </w:r>
          </w:p>
          <w:p w:rsidR="0068794D" w:rsidRDefault="0068794D">
            <w:pPr>
              <w:tabs>
                <w:tab w:val="left" w:pos="810"/>
                <w:tab w:val="left" w:pos="900"/>
                <w:tab w:val="left" w:pos="990"/>
                <w:tab w:val="left" w:pos="1080"/>
              </w:tabs>
              <w:spacing w:line="264" w:lineRule="auto"/>
              <w:jc w:val="both"/>
            </w:pPr>
            <w:r>
              <w:rPr>
                <w:sz w:val="28"/>
                <w:szCs w:val="28"/>
              </w:rPr>
              <w:t>- Rà soát các biểu mẫu văn bản hành chính trong trường  học.</w:t>
            </w:r>
          </w:p>
          <w:p w:rsidR="0068794D" w:rsidRDefault="0068794D">
            <w:pPr>
              <w:tabs>
                <w:tab w:val="left" w:pos="810"/>
                <w:tab w:val="left" w:pos="900"/>
                <w:tab w:val="left" w:pos="990"/>
                <w:tab w:val="left" w:pos="1080"/>
              </w:tabs>
              <w:spacing w:line="264" w:lineRule="auto"/>
              <w:jc w:val="both"/>
            </w:pPr>
          </w:p>
        </w:tc>
      </w:tr>
      <w:tr w:rsidR="0068794D" w:rsidTr="007D2A7E">
        <w:tc>
          <w:tcPr>
            <w:tcW w:w="1170" w:type="dxa"/>
            <w:vAlign w:val="center"/>
          </w:tcPr>
          <w:p w:rsidR="0068794D" w:rsidRDefault="0068794D">
            <w:pPr>
              <w:tabs>
                <w:tab w:val="left" w:pos="810"/>
                <w:tab w:val="left" w:pos="900"/>
                <w:tab w:val="left" w:pos="990"/>
                <w:tab w:val="left" w:pos="1080"/>
              </w:tabs>
              <w:spacing w:line="264" w:lineRule="auto"/>
              <w:jc w:val="both"/>
            </w:pPr>
            <w:r>
              <w:rPr>
                <w:sz w:val="28"/>
                <w:szCs w:val="28"/>
              </w:rPr>
              <w:t>11/2015</w:t>
            </w:r>
          </w:p>
        </w:tc>
        <w:tc>
          <w:tcPr>
            <w:tcW w:w="8460" w:type="dxa"/>
          </w:tcPr>
          <w:p w:rsidR="0068794D" w:rsidRDefault="0068794D">
            <w:pPr>
              <w:tabs>
                <w:tab w:val="left" w:pos="810"/>
                <w:tab w:val="left" w:pos="900"/>
                <w:tab w:val="left" w:pos="990"/>
                <w:tab w:val="left" w:pos="1080"/>
              </w:tabs>
              <w:spacing w:line="264" w:lineRule="auto"/>
              <w:jc w:val="both"/>
            </w:pPr>
          </w:p>
          <w:p w:rsidR="0068794D" w:rsidRDefault="0068794D">
            <w:pPr>
              <w:tabs>
                <w:tab w:val="left" w:pos="810"/>
                <w:tab w:val="left" w:pos="900"/>
                <w:tab w:val="left" w:pos="990"/>
                <w:tab w:val="left" w:pos="1080"/>
              </w:tabs>
              <w:spacing w:line="264" w:lineRule="auto"/>
              <w:jc w:val="both"/>
            </w:pPr>
            <w:r>
              <w:rPr>
                <w:sz w:val="28"/>
                <w:szCs w:val="28"/>
              </w:rPr>
              <w:t>- Phổ biến Luật sửa đổi, bổ sung một số điều của Luật phòng, chống tham nhũng năm 2012, Luật Thực hành tiết kiệm, chống lãng phí năm 2013 và các văn bản hướng dẫn thi thành, các quy định về minh bạch tài sản;</w:t>
            </w:r>
          </w:p>
          <w:p w:rsidR="0068794D" w:rsidRDefault="0068794D">
            <w:pPr>
              <w:tabs>
                <w:tab w:val="left" w:pos="810"/>
                <w:tab w:val="left" w:pos="900"/>
                <w:tab w:val="left" w:pos="990"/>
                <w:tab w:val="left" w:pos="1080"/>
              </w:tabs>
              <w:spacing w:line="264" w:lineRule="auto"/>
              <w:jc w:val="both"/>
            </w:pPr>
            <w:r>
              <w:rPr>
                <w:sz w:val="28"/>
                <w:szCs w:val="28"/>
              </w:rPr>
              <w:t>- Thực hiện “Ngày pháp luật” quốc gia 9/11;</w:t>
            </w:r>
          </w:p>
          <w:p w:rsidR="0068794D" w:rsidRDefault="0068794D">
            <w:pPr>
              <w:tabs>
                <w:tab w:val="left" w:pos="810"/>
                <w:tab w:val="left" w:pos="900"/>
                <w:tab w:val="left" w:pos="990"/>
                <w:tab w:val="left" w:pos="1080"/>
              </w:tabs>
              <w:spacing w:line="264" w:lineRule="auto"/>
              <w:jc w:val="both"/>
            </w:pPr>
            <w:r>
              <w:rPr>
                <w:sz w:val="28"/>
                <w:szCs w:val="28"/>
              </w:rPr>
              <w:t xml:space="preserve">- Tham gia vòng chung kết  Hội thi “Người tuyên truyền Pháp luật giỏi” dành cho giáo viên phụ trách công tác pháp chế tại các Phòng Giáo dục và Đào tạo, trường THPT; TTGDTX, TCCN, CĐ ngành Giáo dục và Đào tạo năm 2015; </w:t>
            </w:r>
          </w:p>
          <w:p w:rsidR="0068794D" w:rsidRDefault="0068794D">
            <w:pPr>
              <w:tabs>
                <w:tab w:val="left" w:pos="810"/>
                <w:tab w:val="left" w:pos="900"/>
                <w:tab w:val="left" w:pos="990"/>
                <w:tab w:val="left" w:pos="1080"/>
              </w:tabs>
              <w:spacing w:line="264" w:lineRule="auto"/>
              <w:jc w:val="both"/>
            </w:pPr>
            <w:r>
              <w:rPr>
                <w:sz w:val="28"/>
                <w:szCs w:val="28"/>
              </w:rPr>
              <w:t>- Tiếp tục triển khai thực hiện kế hoạch Phổ biến Giáo dục Pháp luật ngoại khóa cho cho học sinh tại các đơn vị trường học năm 2015;</w:t>
            </w:r>
          </w:p>
          <w:p w:rsidR="0068794D" w:rsidRDefault="0068794D" w:rsidP="00CA69DC">
            <w:pPr>
              <w:tabs>
                <w:tab w:val="left" w:pos="810"/>
                <w:tab w:val="left" w:pos="900"/>
                <w:tab w:val="left" w:pos="990"/>
                <w:tab w:val="left" w:pos="1080"/>
              </w:tabs>
              <w:spacing w:line="264" w:lineRule="auto"/>
              <w:jc w:val="both"/>
            </w:pPr>
            <w:r>
              <w:rPr>
                <w:sz w:val="28"/>
                <w:szCs w:val="28"/>
              </w:rPr>
              <w:t>- Phối hợp với các đơn vị có liên quan tổ chức tuyên truyền, tập huấn các ngành luật có lien quan đối với công tác Giáo dục và Đào tạo.</w:t>
            </w:r>
          </w:p>
          <w:p w:rsidR="0068794D" w:rsidRDefault="0068794D" w:rsidP="00CA69DC">
            <w:pPr>
              <w:tabs>
                <w:tab w:val="left" w:pos="810"/>
                <w:tab w:val="left" w:pos="900"/>
                <w:tab w:val="left" w:pos="990"/>
                <w:tab w:val="left" w:pos="1080"/>
              </w:tabs>
              <w:spacing w:line="264" w:lineRule="auto"/>
              <w:jc w:val="both"/>
            </w:pPr>
            <w:r>
              <w:rPr>
                <w:sz w:val="28"/>
                <w:szCs w:val="28"/>
              </w:rPr>
              <w:t xml:space="preserve"> </w:t>
            </w:r>
          </w:p>
        </w:tc>
      </w:tr>
      <w:tr w:rsidR="0068794D" w:rsidTr="007D2A7E">
        <w:tc>
          <w:tcPr>
            <w:tcW w:w="1170" w:type="dxa"/>
            <w:vAlign w:val="center"/>
          </w:tcPr>
          <w:p w:rsidR="0068794D" w:rsidRDefault="0068794D">
            <w:pPr>
              <w:tabs>
                <w:tab w:val="left" w:pos="810"/>
                <w:tab w:val="left" w:pos="900"/>
                <w:tab w:val="left" w:pos="990"/>
                <w:tab w:val="left" w:pos="1080"/>
              </w:tabs>
              <w:spacing w:line="264" w:lineRule="auto"/>
              <w:jc w:val="both"/>
            </w:pPr>
            <w:r>
              <w:rPr>
                <w:sz w:val="28"/>
                <w:szCs w:val="28"/>
              </w:rPr>
              <w:t>12/2015</w:t>
            </w:r>
          </w:p>
        </w:tc>
        <w:tc>
          <w:tcPr>
            <w:tcW w:w="8460" w:type="dxa"/>
          </w:tcPr>
          <w:p w:rsidR="0068794D" w:rsidRDefault="0068794D">
            <w:pPr>
              <w:tabs>
                <w:tab w:val="left" w:pos="810"/>
                <w:tab w:val="left" w:pos="900"/>
                <w:tab w:val="left" w:pos="990"/>
                <w:tab w:val="left" w:pos="1080"/>
              </w:tabs>
              <w:spacing w:line="264" w:lineRule="auto"/>
              <w:jc w:val="both"/>
            </w:pPr>
          </w:p>
          <w:p w:rsidR="0068794D" w:rsidRDefault="0068794D">
            <w:pPr>
              <w:tabs>
                <w:tab w:val="left" w:pos="810"/>
                <w:tab w:val="left" w:pos="900"/>
                <w:tab w:val="left" w:pos="990"/>
                <w:tab w:val="left" w:pos="1080"/>
              </w:tabs>
              <w:spacing w:line="264" w:lineRule="auto"/>
              <w:jc w:val="both"/>
            </w:pPr>
            <w:r>
              <w:rPr>
                <w:sz w:val="28"/>
                <w:szCs w:val="28"/>
              </w:rPr>
              <w:t>- Phổ biến Luật Giáo dục Quốc phòng và An ninh năm 2013;</w:t>
            </w:r>
          </w:p>
          <w:p w:rsidR="0068794D" w:rsidRPr="00E43CE9" w:rsidRDefault="0068794D" w:rsidP="00E43CE9">
            <w:pPr>
              <w:spacing w:line="288" w:lineRule="auto"/>
              <w:rPr>
                <w:sz w:val="29"/>
                <w:szCs w:val="25"/>
              </w:rPr>
            </w:pPr>
            <w:r w:rsidRPr="00E43CE9">
              <w:rPr>
                <w:sz w:val="29"/>
                <w:szCs w:val="25"/>
              </w:rPr>
              <w:t>- Luật phòng, chống nhiễm vi rút gây ra hội chứng suy giảm miễn dịch mắc phải ở người (HIV/AIDS)</w:t>
            </w:r>
            <w:r w:rsidRPr="00E43CE9">
              <w:rPr>
                <w:color w:val="000000"/>
                <w:sz w:val="29"/>
                <w:szCs w:val="25"/>
              </w:rPr>
              <w:t xml:space="preserve"> và văn bản hướng dẫn; </w:t>
            </w:r>
          </w:p>
          <w:p w:rsidR="0068794D" w:rsidRDefault="0068794D">
            <w:pPr>
              <w:tabs>
                <w:tab w:val="left" w:pos="810"/>
                <w:tab w:val="left" w:pos="900"/>
                <w:tab w:val="left" w:pos="990"/>
                <w:tab w:val="left" w:pos="1080"/>
              </w:tabs>
              <w:spacing w:line="264" w:lineRule="auto"/>
              <w:jc w:val="both"/>
            </w:pPr>
            <w:r>
              <w:rPr>
                <w:sz w:val="28"/>
                <w:szCs w:val="28"/>
              </w:rPr>
              <w:t>- Triển khai chủ đề “Ngày pháp luật” tháng 12/2015;</w:t>
            </w:r>
          </w:p>
          <w:p w:rsidR="0068794D" w:rsidRDefault="0068794D">
            <w:pPr>
              <w:tabs>
                <w:tab w:val="left" w:pos="810"/>
                <w:tab w:val="left" w:pos="900"/>
                <w:tab w:val="left" w:pos="990"/>
                <w:tab w:val="left" w:pos="1080"/>
              </w:tabs>
              <w:spacing w:line="264" w:lineRule="auto"/>
              <w:jc w:val="both"/>
            </w:pPr>
            <w:r>
              <w:rPr>
                <w:sz w:val="28"/>
                <w:szCs w:val="28"/>
              </w:rPr>
              <w:t>-  Triển khai thực hiện kế hoạch Phổ biến Giáo dục Pháp luật ngoại khóa cho học sinh năm 2015;</w:t>
            </w:r>
          </w:p>
          <w:p w:rsidR="0068794D" w:rsidRDefault="0068794D">
            <w:pPr>
              <w:tabs>
                <w:tab w:val="left" w:pos="810"/>
                <w:tab w:val="left" w:pos="900"/>
                <w:tab w:val="left" w:pos="990"/>
                <w:tab w:val="left" w:pos="1080"/>
              </w:tabs>
              <w:spacing w:line="264" w:lineRule="auto"/>
              <w:jc w:val="both"/>
            </w:pPr>
            <w:r>
              <w:rPr>
                <w:sz w:val="28"/>
                <w:szCs w:val="28"/>
              </w:rPr>
              <w:t>- Phát hành tập văn bản quy phạm pháp luật lĩnh vực Giáo dục và Đào tạo năm 2016;</w:t>
            </w:r>
          </w:p>
          <w:p w:rsidR="0068794D" w:rsidRDefault="0068794D">
            <w:pPr>
              <w:tabs>
                <w:tab w:val="left" w:pos="810"/>
                <w:tab w:val="left" w:pos="900"/>
                <w:tab w:val="left" w:pos="990"/>
                <w:tab w:val="left" w:pos="1080"/>
              </w:tabs>
              <w:spacing w:line="264" w:lineRule="auto"/>
              <w:jc w:val="both"/>
            </w:pPr>
            <w:r>
              <w:rPr>
                <w:sz w:val="28"/>
                <w:szCs w:val="28"/>
              </w:rPr>
              <w:t>- Phát hành Sổ tay phổ biến giáo dục pháp luật năm 2016;</w:t>
            </w:r>
          </w:p>
          <w:p w:rsidR="0068794D" w:rsidRDefault="0068794D" w:rsidP="00CA69DC">
            <w:pPr>
              <w:tabs>
                <w:tab w:val="left" w:pos="810"/>
                <w:tab w:val="left" w:pos="900"/>
                <w:tab w:val="left" w:pos="990"/>
                <w:tab w:val="left" w:pos="1080"/>
              </w:tabs>
              <w:spacing w:line="264" w:lineRule="auto"/>
              <w:jc w:val="both"/>
            </w:pPr>
            <w:r>
              <w:rPr>
                <w:sz w:val="28"/>
                <w:szCs w:val="28"/>
              </w:rPr>
              <w:t>- Hướng dẫn rà soát, bổ sung tài liệu, sách, báo pháp luật, thiết bị phổ biến, giáo dục pháp luật mới cho Tủ sách pháp luật tại các cơ quan, đơn vị trực thuộc Phòng Giáo dục và Đào tạo.</w:t>
            </w:r>
          </w:p>
          <w:p w:rsidR="0068794D" w:rsidRDefault="0068794D" w:rsidP="00CA69DC">
            <w:pPr>
              <w:tabs>
                <w:tab w:val="left" w:pos="810"/>
                <w:tab w:val="left" w:pos="900"/>
                <w:tab w:val="left" w:pos="990"/>
                <w:tab w:val="left" w:pos="1080"/>
              </w:tabs>
              <w:spacing w:line="264" w:lineRule="auto"/>
              <w:jc w:val="both"/>
            </w:pPr>
          </w:p>
        </w:tc>
      </w:tr>
    </w:tbl>
    <w:p w:rsidR="0068794D" w:rsidRDefault="0068794D" w:rsidP="009C588A">
      <w:pPr>
        <w:tabs>
          <w:tab w:val="left" w:pos="810"/>
          <w:tab w:val="left" w:pos="900"/>
          <w:tab w:val="left" w:pos="990"/>
          <w:tab w:val="left" w:pos="1080"/>
        </w:tabs>
        <w:spacing w:line="264" w:lineRule="auto"/>
        <w:jc w:val="right"/>
        <w:rPr>
          <w:b/>
          <w:sz w:val="28"/>
          <w:szCs w:val="28"/>
        </w:rPr>
      </w:pPr>
    </w:p>
    <w:p w:rsidR="0068794D" w:rsidRDefault="0068794D" w:rsidP="00BE6EB0">
      <w:r>
        <w:rPr>
          <w:b/>
          <w:sz w:val="28"/>
          <w:szCs w:val="28"/>
        </w:rPr>
        <w:t xml:space="preserve">                Duyệt của Trưởng phòng                                   PHÁP CHẾ</w:t>
      </w:r>
    </w:p>
    <w:p w:rsidR="0068794D" w:rsidRDefault="0068794D" w:rsidP="009C588A">
      <w:r>
        <w:rPr>
          <w:b/>
          <w:sz w:val="28"/>
          <w:szCs w:val="28"/>
        </w:rPr>
        <w:t xml:space="preserve">                                               </w:t>
      </w:r>
    </w:p>
    <w:p w:rsidR="0068794D" w:rsidRPr="00BE6EB0" w:rsidRDefault="0068794D" w:rsidP="00BE6EB0"/>
    <w:p w:rsidR="0068794D" w:rsidRPr="00BE6EB0" w:rsidRDefault="0068794D" w:rsidP="00BE6EB0"/>
    <w:p w:rsidR="0068794D" w:rsidRPr="00BE6EB0" w:rsidRDefault="0068794D" w:rsidP="00BE6EB0"/>
    <w:p w:rsidR="0068794D" w:rsidRPr="00BE6EB0" w:rsidRDefault="0068794D" w:rsidP="00BE6EB0"/>
    <w:p w:rsidR="0068794D" w:rsidRDefault="0068794D" w:rsidP="00BE6EB0"/>
    <w:p w:rsidR="0068794D" w:rsidRPr="00BE6EB0" w:rsidRDefault="0068794D" w:rsidP="00BE6EB0">
      <w:pPr>
        <w:tabs>
          <w:tab w:val="left" w:pos="6750"/>
        </w:tabs>
        <w:rPr>
          <w:b/>
          <w:sz w:val="28"/>
        </w:rPr>
      </w:pPr>
      <w:r>
        <w:t xml:space="preserve">                                                                                                           </w:t>
      </w:r>
      <w:r w:rsidRPr="00BE6EB0">
        <w:rPr>
          <w:b/>
          <w:sz w:val="28"/>
        </w:rPr>
        <w:t>Lê Văn Dương</w:t>
      </w:r>
    </w:p>
    <w:sectPr w:rsidR="0068794D" w:rsidRPr="00BE6EB0" w:rsidSect="00E43CE9">
      <w:pgSz w:w="12240" w:h="15840"/>
      <w:pgMar w:top="900" w:right="117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588A"/>
    <w:rsid w:val="00085750"/>
    <w:rsid w:val="000F1BA4"/>
    <w:rsid w:val="002D46E9"/>
    <w:rsid w:val="002D7325"/>
    <w:rsid w:val="00382A19"/>
    <w:rsid w:val="004802C4"/>
    <w:rsid w:val="00482D1D"/>
    <w:rsid w:val="0068794D"/>
    <w:rsid w:val="00767B99"/>
    <w:rsid w:val="007D2A7E"/>
    <w:rsid w:val="009C588A"/>
    <w:rsid w:val="00BE6EB0"/>
    <w:rsid w:val="00CA69DC"/>
    <w:rsid w:val="00D82A57"/>
    <w:rsid w:val="00E43CE9"/>
    <w:rsid w:val="00F704E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88A"/>
    <w:rPr>
      <w:rFonts w:eastAsia="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9C588A"/>
    <w:pPr>
      <w:spacing w:before="100" w:beforeAutospacing="1" w:after="100" w:afterAutospacing="1"/>
    </w:pPr>
  </w:style>
  <w:style w:type="paragraph" w:styleId="ListParagraph">
    <w:name w:val="List Paragraph"/>
    <w:basedOn w:val="Normal"/>
    <w:uiPriority w:val="99"/>
    <w:qFormat/>
    <w:rsid w:val="00E43CE9"/>
    <w:pPr>
      <w:ind w:left="720"/>
      <w:contextualSpacing/>
    </w:pPr>
  </w:style>
  <w:style w:type="paragraph" w:styleId="BalloonText">
    <w:name w:val="Balloon Text"/>
    <w:basedOn w:val="Normal"/>
    <w:link w:val="BalloonTextChar"/>
    <w:uiPriority w:val="99"/>
    <w:semiHidden/>
    <w:rsid w:val="00085750"/>
    <w:rPr>
      <w:rFonts w:ascii="Tahoma" w:hAnsi="Tahoma" w:cs="Tahoma"/>
      <w:sz w:val="16"/>
      <w:szCs w:val="16"/>
    </w:rPr>
  </w:style>
  <w:style w:type="character" w:customStyle="1" w:styleId="BalloonTextChar">
    <w:name w:val="Balloon Text Char"/>
    <w:basedOn w:val="DefaultParagraphFont"/>
    <w:link w:val="BalloonText"/>
    <w:uiPriority w:val="99"/>
    <w:semiHidden/>
    <w:rsid w:val="00937A33"/>
    <w:rPr>
      <w:rFonts w:eastAsia="Times New Roman"/>
      <w:sz w:val="0"/>
      <w:szCs w:val="0"/>
    </w:rPr>
  </w:style>
</w:styles>
</file>

<file path=word/webSettings.xml><?xml version="1.0" encoding="utf-8"?>
<w:webSettings xmlns:r="http://schemas.openxmlformats.org/officeDocument/2006/relationships" xmlns:w="http://schemas.openxmlformats.org/wordprocessingml/2006/main">
  <w:divs>
    <w:div w:id="1446265922">
      <w:marLeft w:val="0"/>
      <w:marRight w:val="0"/>
      <w:marTop w:val="0"/>
      <w:marBottom w:val="0"/>
      <w:divBdr>
        <w:top w:val="none" w:sz="0" w:space="0" w:color="auto"/>
        <w:left w:val="none" w:sz="0" w:space="0" w:color="auto"/>
        <w:bottom w:val="none" w:sz="0" w:space="0" w:color="auto"/>
        <w:right w:val="none" w:sz="0" w:space="0" w:color="auto"/>
      </w:divBdr>
    </w:div>
    <w:div w:id="14462659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782</Words>
  <Characters>4459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PHÒNG GIÁO DỤC VÀ ĐÀO TẠO</dc:title>
  <dc:subject/>
  <dc:creator>Admin</dc:creator>
  <cp:keywords/>
  <dc:description/>
  <cp:lastModifiedBy>NP-COMPUTER</cp:lastModifiedBy>
  <cp:revision>2</cp:revision>
  <cp:lastPrinted>2015-10-08T01:28:00Z</cp:lastPrinted>
  <dcterms:created xsi:type="dcterms:W3CDTF">2015-10-08T01:28:00Z</dcterms:created>
  <dcterms:modified xsi:type="dcterms:W3CDTF">2015-10-08T01:28:00Z</dcterms:modified>
</cp:coreProperties>
</file>